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A41C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宋体"/>
          <w:b/>
          <w:kern w:val="44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kern w:val="44"/>
          <w:sz w:val="36"/>
          <w:szCs w:val="36"/>
          <w:lang w:val="en-US" w:eastAsia="zh-CN" w:bidi="ar"/>
        </w:rPr>
        <w:t>上海商学院党费、党建经费申请表</w:t>
      </w:r>
      <w:r>
        <w:rPr>
          <w:rFonts w:hint="eastAsia" w:ascii="华文中宋" w:hAnsi="华文中宋" w:eastAsia="华文中宋" w:cs="宋体"/>
          <w:b w:val="0"/>
          <w:bCs/>
          <w:kern w:val="44"/>
          <w:sz w:val="28"/>
          <w:szCs w:val="28"/>
          <w:lang w:val="en-US" w:eastAsia="zh-CN" w:bidi="ar"/>
        </w:rPr>
        <w:t>（参考模板）</w:t>
      </w:r>
    </w:p>
    <w:tbl>
      <w:tblPr>
        <w:tblStyle w:val="5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943"/>
        <w:gridCol w:w="1205"/>
        <w:gridCol w:w="1465"/>
        <w:gridCol w:w="945"/>
        <w:gridCol w:w="1875"/>
      </w:tblGrid>
      <w:tr w14:paraId="4C22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806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3148" w:type="dxa"/>
            <w:gridSpan w:val="2"/>
            <w:tcBorders>
              <w:top w:val="single" w:color="auto" w:sz="12" w:space="0"/>
            </w:tcBorders>
            <w:vAlign w:val="center"/>
          </w:tcPr>
          <w:p w14:paraId="76663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auto" w:sz="12" w:space="0"/>
            </w:tcBorders>
            <w:vAlign w:val="center"/>
          </w:tcPr>
          <w:p w14:paraId="7322D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申请日期</w:t>
            </w:r>
          </w:p>
        </w:tc>
        <w:tc>
          <w:tcPr>
            <w:tcW w:w="282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FA6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年 月 日</w:t>
            </w:r>
          </w:p>
        </w:tc>
      </w:tr>
      <w:tr w14:paraId="040E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vAlign w:val="center"/>
          </w:tcPr>
          <w:p w14:paraId="3E1DF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433" w:type="dxa"/>
            <w:gridSpan w:val="5"/>
            <w:tcBorders>
              <w:right w:val="single" w:color="auto" w:sz="12" w:space="0"/>
            </w:tcBorders>
            <w:vAlign w:val="center"/>
          </w:tcPr>
          <w:p w14:paraId="246F5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44C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2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0988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项目计划</w:t>
            </w:r>
          </w:p>
        </w:tc>
        <w:tc>
          <w:tcPr>
            <w:tcW w:w="743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 w14:paraId="34D5F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329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D1BD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党费预算</w:t>
            </w:r>
          </w:p>
        </w:tc>
        <w:tc>
          <w:tcPr>
            <w:tcW w:w="549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366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党建（党务）经费预算</w:t>
            </w:r>
          </w:p>
        </w:tc>
      </w:tr>
      <w:tr w14:paraId="40AD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vAlign w:val="center"/>
          </w:tcPr>
          <w:p w14:paraId="298D2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用途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61855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DF1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用途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094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金额（元）</w:t>
            </w:r>
          </w:p>
        </w:tc>
      </w:tr>
      <w:tr w14:paraId="1ECD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D9D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教育培训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508B2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980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三会一课</w:t>
            </w: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主题党日</w:t>
            </w: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学习调研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F71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E74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vAlign w:val="center"/>
          </w:tcPr>
          <w:p w14:paraId="0BFF6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补助慰问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66239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E59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党员和入党积极分子教育培训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9D6C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866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824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党建阵地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0EE2F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5D3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困难帮扶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574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5EE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vAlign w:val="center"/>
          </w:tcPr>
          <w:p w14:paraId="0B21D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党务管理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53F0E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386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区域化党建项目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469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B14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485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4F676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E75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其他（注明：               ）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D5C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AB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3" w:type="dxa"/>
            <w:tcBorders>
              <w:left w:val="single" w:color="auto" w:sz="12" w:space="0"/>
            </w:tcBorders>
            <w:vAlign w:val="center"/>
          </w:tcPr>
          <w:p w14:paraId="4C660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943" w:type="dxa"/>
            <w:tcBorders>
              <w:right w:val="single" w:color="auto" w:sz="12" w:space="0"/>
            </w:tcBorders>
            <w:vAlign w:val="center"/>
          </w:tcPr>
          <w:p w14:paraId="68130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BCF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BD0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81B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8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F65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审批意见</w:t>
            </w:r>
          </w:p>
        </w:tc>
        <w:tc>
          <w:tcPr>
            <w:tcW w:w="7433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 w14:paraId="4C619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59" w:firstLineChars="233"/>
              <w:jc w:val="left"/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3081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59" w:firstLineChars="233"/>
              <w:jc w:val="left"/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5C154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59" w:firstLineChars="233"/>
              <w:jc w:val="left"/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DDBD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59" w:firstLineChars="233"/>
              <w:jc w:val="left"/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B1B0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二级党组织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书记（签字）</w:t>
            </w: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：        </w:t>
            </w:r>
          </w:p>
          <w:p w14:paraId="250DD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  <w:t>年   月   日</w:t>
            </w:r>
          </w:p>
        </w:tc>
      </w:tr>
      <w:tr w14:paraId="419A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E8B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433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 w14:paraId="6E11E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7508B27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宋体"/>
          <w:b/>
          <w:kern w:val="44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kern w:val="44"/>
          <w:sz w:val="36"/>
          <w:szCs w:val="36"/>
          <w:lang w:val="en-US" w:eastAsia="zh-CN" w:bidi="ar"/>
        </w:rPr>
        <w:t>填表说明</w:t>
      </w:r>
    </w:p>
    <w:p w14:paraId="25727468">
      <w:pPr>
        <w:pStyle w:val="2"/>
        <w:spacing w:line="360" w:lineRule="auto"/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  <w:t>基层党组织开展党建活动和党建工作，必须坚持厉行节约、反对浪费的原则，统筹使用财政资金（党建党务经费）和党费，保证质量，增强吸引力，提高经费使用效益。</w:t>
      </w:r>
    </w:p>
    <w:p w14:paraId="1DF77A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/>
          <w:sz w:val="32"/>
          <w:szCs w:val="44"/>
          <w:lang w:val="en-US" w:eastAsia="zh-CN"/>
        </w:rPr>
      </w:pPr>
      <w:r>
        <w:rPr>
          <w:rFonts w:hint="eastAsia"/>
          <w:sz w:val="32"/>
          <w:szCs w:val="44"/>
          <w:lang w:val="en-US" w:eastAsia="zh-CN"/>
        </w:rPr>
        <w:t>党费</w:t>
      </w:r>
    </w:p>
    <w:p w14:paraId="7512E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党费使用范围和项目</w:t>
      </w:r>
    </w:p>
    <w:p w14:paraId="0FC9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必须用于党的活动，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主要作为党员教育经费的补充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。</w:t>
      </w:r>
    </w:p>
    <w:p w14:paraId="6A4B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教育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培训</w:t>
      </w: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培训党员、入党积极分子、发展对象、基层党务工作者所产生的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住宿费、伙食费、交通费、师资费、场地费、资料费、门票费、讲解费等；开展“三会一课”、创先争优、党内集中学习教育所产生的交通费、师资费、场地费、资料费、门票费、讲解费等；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订阅或购买用于开展党员教育的报刊、资料、音像制品和设备所产生的费用；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编印党员教育培训资料或教材所需费用。</w:t>
      </w:r>
    </w:p>
    <w:p w14:paraId="4DAC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补助慰问</w:t>
      </w:r>
      <w:r>
        <w:rPr>
          <w:rFonts w:hint="eastAsia" w:ascii="仿宋" w:hAnsi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: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对生活困难党员发放一次性生活补助，对老党员、生活困难党员发放慰问物品，对遭受严重自然灾害党员发放慰问金和救灾物资的费用。</w:t>
      </w:r>
      <w:r>
        <w:rPr>
          <w:rFonts w:hint="eastAsia" w:ascii="仿宋" w:hAnsi="仿宋" w:cs="仿宋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  <w:t>对老党员慰问仅限离退休党组织。对生活困难党员、遭受严重自然灾害党员补助慰问，请在报销材料中说明生活困难、自然灾害情况。）</w:t>
      </w:r>
    </w:p>
    <w:p w14:paraId="0628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党建阵地: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修缮、新建基层党组织活动场所，为活动场所配置必要设施等所产生的相关费用。</w:t>
      </w:r>
    </w:p>
    <w:p w14:paraId="7BB0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党务管理: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党组织换届，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购买党员组织关系介绍信、党员证明信、党费证、党员档案袋、党徽党旗等，党费财务管理中发生的购买支票、转账手续费等相关费用。</w:t>
      </w:r>
    </w:p>
    <w:p w14:paraId="4EF5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firstLine="482" w:firstLineChars="200"/>
        <w:jc w:val="both"/>
        <w:textAlignment w:val="auto"/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党内法规和文件规定的其他支出用途或者项目</w:t>
      </w: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。</w:t>
      </w:r>
    </w:p>
    <w:p w14:paraId="26C726E0">
      <w:pPr>
        <w:pStyle w:val="2"/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二、党费申请审批流程</w:t>
      </w:r>
    </w:p>
    <w:p w14:paraId="2D283825">
      <w:pPr>
        <w:pStyle w:val="2"/>
        <w:rPr>
          <w:rFonts w:hint="eastAsia" w:ascii="仿宋" w:hAnsi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kern w:val="2"/>
          <w:sz w:val="24"/>
          <w:szCs w:val="24"/>
          <w:lang w:val="en-US" w:eastAsia="zh-CN" w:bidi="ar-SA"/>
        </w:rPr>
        <w:t>使用和下拨党费，必须</w:t>
      </w: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-SA"/>
        </w:rPr>
        <w:t>集体讨论决定</w:t>
      </w:r>
      <w:r>
        <w:rPr>
          <w:rFonts w:hint="eastAsia" w:ascii="仿宋" w:hAnsi="仿宋" w:cs="仿宋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6"/>
        <w:gridCol w:w="3328"/>
      </w:tblGrid>
      <w:tr w14:paraId="6EDD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Align w:val="center"/>
          </w:tcPr>
          <w:p w14:paraId="372E57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使用党费开展活动</w:t>
            </w: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主体</w:t>
            </w:r>
          </w:p>
        </w:tc>
        <w:tc>
          <w:tcPr>
            <w:tcW w:w="2846" w:type="dxa"/>
            <w:vAlign w:val="center"/>
          </w:tcPr>
          <w:p w14:paraId="163A06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研究党费使用方案</w:t>
            </w:r>
          </w:p>
        </w:tc>
        <w:tc>
          <w:tcPr>
            <w:tcW w:w="3328" w:type="dxa"/>
            <w:vAlign w:val="center"/>
          </w:tcPr>
          <w:p w14:paraId="19BA8B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经审批</w:t>
            </w: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主体审批后组织实施</w:t>
            </w:r>
          </w:p>
        </w:tc>
      </w:tr>
      <w:tr w14:paraId="78E8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40" w:type="dxa"/>
            <w:vAlign w:val="center"/>
          </w:tcPr>
          <w:p w14:paraId="4A456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党支部</w:t>
            </w:r>
          </w:p>
        </w:tc>
        <w:tc>
          <w:tcPr>
            <w:tcW w:w="2846" w:type="dxa"/>
            <w:vAlign w:val="center"/>
          </w:tcPr>
          <w:p w14:paraId="55CE38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召开支委会会议（不设支委的召开党员大会）</w:t>
            </w:r>
          </w:p>
        </w:tc>
        <w:tc>
          <w:tcPr>
            <w:tcW w:w="3328" w:type="dxa"/>
            <w:vMerge w:val="restart"/>
            <w:vAlign w:val="center"/>
          </w:tcPr>
          <w:p w14:paraId="60417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二级党组织委员会</w:t>
            </w: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审批后组织实施</w:t>
            </w:r>
          </w:p>
        </w:tc>
      </w:tr>
      <w:tr w14:paraId="5BB2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Align w:val="center"/>
          </w:tcPr>
          <w:p w14:paraId="52322F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党总支</w:t>
            </w:r>
          </w:p>
        </w:tc>
        <w:tc>
          <w:tcPr>
            <w:tcW w:w="2846" w:type="dxa"/>
            <w:vAlign w:val="center"/>
          </w:tcPr>
          <w:p w14:paraId="53C67D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召开党总支委员会会议</w:t>
            </w:r>
          </w:p>
        </w:tc>
        <w:tc>
          <w:tcPr>
            <w:tcW w:w="3328" w:type="dxa"/>
            <w:vMerge w:val="continue"/>
            <w:vAlign w:val="center"/>
          </w:tcPr>
          <w:p w14:paraId="30B22D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63D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40" w:type="dxa"/>
            <w:vAlign w:val="center"/>
          </w:tcPr>
          <w:p w14:paraId="483057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项目团队</w:t>
            </w:r>
          </w:p>
        </w:tc>
        <w:tc>
          <w:tcPr>
            <w:tcW w:w="2846" w:type="dxa"/>
            <w:vAlign w:val="center"/>
          </w:tcPr>
          <w:p w14:paraId="18289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召开项目团队会议</w:t>
            </w:r>
          </w:p>
        </w:tc>
        <w:tc>
          <w:tcPr>
            <w:tcW w:w="3328" w:type="dxa"/>
            <w:vMerge w:val="continue"/>
            <w:vAlign w:val="center"/>
          </w:tcPr>
          <w:p w14:paraId="0185B3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436420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/>
        <w:ind w:left="0" w:leftChars="0" w:firstLine="0" w:firstLineChars="0"/>
        <w:textAlignment w:val="auto"/>
        <w:rPr>
          <w:rFonts w:hint="default"/>
          <w:sz w:val="32"/>
          <w:szCs w:val="44"/>
          <w:lang w:val="en-US" w:eastAsia="zh-CN"/>
        </w:rPr>
      </w:pPr>
      <w:r>
        <w:rPr>
          <w:rFonts w:hint="default"/>
          <w:sz w:val="32"/>
          <w:szCs w:val="44"/>
          <w:lang w:val="en-US" w:eastAsia="zh-CN"/>
        </w:rPr>
        <w:t>党建（党务）经费</w:t>
      </w:r>
    </w:p>
    <w:p w14:paraId="1199DB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一、党建（党务）经费开支范围和标准</w:t>
      </w:r>
    </w:p>
    <w:p w14:paraId="72CB2F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党建经费支出项目包括：租车费、城市间交通费、伙食费、住宿费、场地费、讲课费、劳务费、资料费和其他费用。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（一）租车费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是指开展党建活动或党建工作需集体出行发生的租车费用。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（二）城市间交通费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是指到上海市以外地区开展党建活动发生的城市间交通支出。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（三）伙食费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是指开展党建活动期间发生的用餐费用。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（四）住宿费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是指到上海市以外地区开展党建活动发生的租住房间的费用。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（五）场地费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是指用于开展党建活动或党建工作的会议室、活动场地租金。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（六）讲课费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是指请非本单位师资为党员群众授课所支付的费用。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（七）劳务费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是指请非本单位人员协助开展党建活动或党建工作所支付的费用。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（八）资料费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是指为党员群众学习教育集中购买的培训资料费用。</w:t>
      </w:r>
    </w:p>
    <w:p w14:paraId="1BC850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党建活动经费按支出项目，分别执行下列标准：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（一）城市间交通费、住宿费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，参照上级和学校差旅费有关规定，按标准执行；个人不得领取交通补助。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（二）伙食费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，参照上级和学校差旅费有关规定，在差旅费伙食补助费标准内据实报销；一天仅一次就餐的，人均伙食费不超过40元；个人不得领取伙食补助。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（三）讲课费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，参照上级和学校培训费有关标准执行；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劳务费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，参照相关劳务服务标准执行。讲课费和劳务费总额原则上控制在当年党建经费总额的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20%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以内。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（四）租车费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，大巴士（25座以上）每辆每天不超过1500元，中巴士（25座及以下）每辆每天不超过1000元；租车到上海市以外的，租车费可以适当增加。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（五）场地费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，每半天人均不得超过50元。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（六）资料费和其他有关费用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经批准后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据实报销。</w:t>
      </w:r>
    </w:p>
    <w:p w14:paraId="414166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困难帮扶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所产生的费用一般包括慰问老党员和困难党员发放的食品、日用品费用，以及少量走访市内交通费。慰问品每人每次不超过500元。</w:t>
      </w:r>
      <w:r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对老党员慰问仅限离退休党组织。对困难党员慰问，请在报销材料中说明困难情况。</w:t>
      </w:r>
      <w:r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  <w:t>）</w:t>
      </w:r>
    </w:p>
    <w:p w14:paraId="5325F2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cs="仿宋"/>
          <w:b/>
          <w:bCs/>
          <w:kern w:val="2"/>
          <w:sz w:val="24"/>
          <w:szCs w:val="24"/>
          <w:lang w:val="en-US" w:eastAsia="zh-CN" w:bidi="ar"/>
        </w:rPr>
        <w:t>二、党建（党务）经费申请审批流程</w:t>
      </w:r>
    </w:p>
    <w:p w14:paraId="09E4B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cs="仿宋"/>
          <w:kern w:val="2"/>
          <w:sz w:val="24"/>
          <w:szCs w:val="24"/>
          <w:lang w:val="en-US" w:eastAsia="zh-CN" w:bidi="ar"/>
        </w:rPr>
        <w:t>二级党组织建立党建活动和党建工作申请审批制度。党总支、党支部、项目团队拟开展的党建活动和党建工作需要使用党建经费的，应提前向二级党组织申请，待二级党组织书记审批通过后，再组织开展。</w:t>
      </w:r>
    </w:p>
    <w:sectPr>
      <w:pgSz w:w="11906" w:h="16838"/>
      <w:pgMar w:top="1440" w:right="1426" w:bottom="1440" w:left="12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6A4A"/>
    <w:rsid w:val="05B20F4D"/>
    <w:rsid w:val="072464E3"/>
    <w:rsid w:val="07BC0C36"/>
    <w:rsid w:val="0F8A57C3"/>
    <w:rsid w:val="11093DC4"/>
    <w:rsid w:val="15906A4A"/>
    <w:rsid w:val="212C3E51"/>
    <w:rsid w:val="2452597D"/>
    <w:rsid w:val="275F5171"/>
    <w:rsid w:val="37D117E6"/>
    <w:rsid w:val="475B49FC"/>
    <w:rsid w:val="51C070D7"/>
    <w:rsid w:val="5B8B6526"/>
    <w:rsid w:val="6B800412"/>
    <w:rsid w:val="722678D8"/>
    <w:rsid w:val="773B26C2"/>
    <w:rsid w:val="774E265B"/>
    <w:rsid w:val="7F7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36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721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1"/>
    <w:link w:val="3"/>
    <w:qFormat/>
    <w:uiPriority w:val="0"/>
    <w:rPr>
      <w:rFonts w:ascii="宋体" w:hAnsi="宋体" w:eastAsia="华文中宋" w:cs="宋体"/>
      <w:b/>
      <w:bCs/>
      <w:kern w:val="44"/>
      <w:sz w:val="36"/>
      <w:szCs w:val="9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1677</Words>
  <Characters>1696</Characters>
  <Lines>0</Lines>
  <Paragraphs>0</Paragraphs>
  <TotalTime>33</TotalTime>
  <ScaleCrop>false</ScaleCrop>
  <LinksUpToDate>false</LinksUpToDate>
  <CharactersWithSpaces>1771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2025-03-27T04:39:00Z</dcterms:created>
  <dc:creator>费勇</dc:creator>
  <cp:lastModifiedBy>费勇</cp:lastModifiedBy>
  <dcterms:modified xsi:type="dcterms:W3CDTF">2025-04-02T00:17:26Z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A6963F9713E643BEB6FB28B5EE006E9B_11</vt:lpwstr>
  </property>
  <property fmtid="{D5CDD505-2E9C-101B-9397-08002B2CF9AE}" pid="4" name="KSOTemplateDocerSaveRecord">
    <vt:lpwstr>eyJoZGlkIjoiOThmMDAzZDUyN2FiNTA0YTY2YzhlNDI1MTU5MGQxMjQiLCJ1c2VySWQiOiIyMTcwNTczMDgifQ==</vt:lpwstr>
  </property>
</Properties>
</file>